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2A" w:rsidRPr="0091122A" w:rsidRDefault="0091122A" w:rsidP="0091122A">
      <w:pPr>
        <w:spacing w:before="600" w:after="0" w:line="288" w:lineRule="auto"/>
        <w:ind w:left="3402"/>
        <w:rPr>
          <w:rFonts w:ascii="Arial" w:eastAsia="Times New Roman" w:hAnsi="Arial" w:cs="Arial"/>
          <w:sz w:val="24"/>
          <w:szCs w:val="24"/>
          <w:lang w:val="en-GB"/>
        </w:rPr>
      </w:pPr>
      <w:bookmarkStart w:id="0" w:name="_GoBack"/>
      <w:bookmarkEnd w:id="0"/>
      <w:r w:rsidRPr="0091122A">
        <w:rPr>
          <w:rFonts w:ascii="Arial" w:eastAsia="Times New Roman" w:hAnsi="Arial" w:cs="Arial"/>
          <w:sz w:val="24"/>
          <w:szCs w:val="24"/>
          <w:lang w:val="en-GB"/>
        </w:rPr>
        <w:t>Future Spectrum Demand for Short Range Devices in the UHF Frequency Band</w:t>
      </w:r>
    </w:p>
    <w:p w:rsidR="0091122A" w:rsidRPr="0091122A" w:rsidRDefault="0091122A" w:rsidP="0091122A">
      <w:pPr>
        <w:spacing w:before="600" w:after="0" w:line="288" w:lineRule="auto"/>
        <w:ind w:left="3402"/>
        <w:rPr>
          <w:rFonts w:ascii="Arial" w:eastAsia="Times New Roman" w:hAnsi="Arial" w:cs="Arial"/>
          <w:b/>
          <w:sz w:val="18"/>
          <w:szCs w:val="24"/>
          <w:lang w:val="en-GB"/>
        </w:rPr>
      </w:pPr>
      <w:r w:rsidRPr="0091122A">
        <w:rPr>
          <w:rFonts w:ascii="Arial" w:eastAsia="Times New Roman" w:hAnsi="Arial" w:cs="Arial"/>
          <w:b/>
          <w:sz w:val="18"/>
          <w:szCs w:val="24"/>
          <w:lang w:val="en-GB"/>
        </w:rPr>
        <w:fldChar w:fldCharType="begin">
          <w:ffData>
            <w:name w:val="Text8"/>
            <w:enabled/>
            <w:calcOnExit w:val="0"/>
            <w:textInput>
              <w:default w:val="Month Year (Arial 9pt bold)"/>
            </w:textInput>
          </w:ffData>
        </w:fldChar>
      </w:r>
      <w:bookmarkStart w:id="1" w:name="Text8"/>
      <w:r w:rsidRPr="0091122A">
        <w:rPr>
          <w:rFonts w:ascii="Arial" w:eastAsia="Times New Roman" w:hAnsi="Arial" w:cs="Arial"/>
          <w:b/>
          <w:sz w:val="18"/>
          <w:szCs w:val="24"/>
          <w:lang w:val="en-GB"/>
        </w:rPr>
        <w:instrText xml:space="preserve"> FORMTEXT </w:instrText>
      </w:r>
      <w:r w:rsidRPr="0091122A">
        <w:rPr>
          <w:rFonts w:ascii="Arial" w:eastAsia="Times New Roman" w:hAnsi="Arial" w:cs="Arial"/>
          <w:b/>
          <w:sz w:val="18"/>
          <w:szCs w:val="24"/>
          <w:lang w:val="en-GB"/>
        </w:rPr>
      </w:r>
      <w:r w:rsidRPr="0091122A">
        <w:rPr>
          <w:rFonts w:ascii="Arial" w:eastAsia="Times New Roman" w:hAnsi="Arial" w:cs="Arial"/>
          <w:b/>
          <w:sz w:val="18"/>
          <w:szCs w:val="24"/>
          <w:lang w:val="en-GB"/>
        </w:rPr>
        <w:fldChar w:fldCharType="separate"/>
      </w:r>
      <w:r w:rsidRPr="0091122A">
        <w:rPr>
          <w:rFonts w:ascii="Arial" w:eastAsia="Times New Roman" w:hAnsi="Arial" w:cs="Arial"/>
          <w:b/>
          <w:noProof/>
          <w:sz w:val="18"/>
          <w:szCs w:val="24"/>
          <w:lang w:val="en-GB"/>
        </w:rPr>
        <w:t>Month Year (Arial 9pt bold)</w:t>
      </w:r>
      <w:r w:rsidRPr="0091122A">
        <w:rPr>
          <w:rFonts w:ascii="Arial" w:eastAsia="Times New Roman" w:hAnsi="Arial" w:cs="Arial"/>
          <w:b/>
          <w:sz w:val="18"/>
          <w:szCs w:val="24"/>
          <w:lang w:val="en-GB"/>
        </w:rPr>
        <w:fldChar w:fldCharType="end"/>
      </w:r>
      <w:bookmarkEnd w:id="1"/>
      <w:r w:rsidRPr="0091122A">
        <w:rPr>
          <w:rFonts w:ascii="Arial" w:eastAsia="Times New Roman" w:hAnsi="Arial" w:cs="Arial"/>
          <w:b/>
          <w:sz w:val="18"/>
          <w:szCs w:val="24"/>
          <w:lang w:val="en-GB"/>
        </w:rPr>
        <w:tab/>
      </w:r>
    </w:p>
    <w:p w:rsidR="0091122A" w:rsidRPr="0091122A" w:rsidRDefault="0091122A" w:rsidP="0091122A">
      <w:pPr>
        <w:spacing w:before="120" w:after="120" w:line="240" w:lineRule="auto"/>
        <w:ind w:left="3402"/>
        <w:rPr>
          <w:rFonts w:ascii="Arial" w:eastAsia="Times New Roman" w:hAnsi="Arial" w:cs="Arial"/>
          <w:bCs/>
          <w:sz w:val="18"/>
          <w:szCs w:val="24"/>
          <w:lang w:val="en-GB"/>
        </w:rPr>
      </w:pPr>
      <w:r>
        <w:rPr>
          <w:rFonts w:ascii="Arial" w:eastAsia="Times New Roman" w:hAnsi="Arial" w:cs="Arial"/>
          <w:noProof/>
          <w:sz w:val="18"/>
          <w:szCs w:val="20"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3810</wp:posOffset>
                </wp:positionH>
                <wp:positionV relativeFrom="page">
                  <wp:posOffset>9803765</wp:posOffset>
                </wp:positionV>
                <wp:extent cx="7560310" cy="179705"/>
                <wp:effectExtent l="3810" t="254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79705"/>
                        </a:xfrm>
                        <a:prstGeom prst="rect">
                          <a:avLst/>
                        </a:prstGeom>
                        <a:solidFill>
                          <a:srgbClr val="887E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540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.3pt;margin-top:771.95pt;width:595.3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" fillcolor="#887e6e" stroked="f">
                <v:textbox inset=",15mm"/>
                <w10:wrap anchorx="page" anchory="page"/>
              </v:rect>
            </w:pict>
          </mc:Fallback>
        </mc:AlternateContent>
      </w: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n-GB"/>
        </w:rPr>
        <w:sectPr w:rsidR="0091122A" w:rsidRPr="0091122A">
          <w:headerReference w:type="even" r:id="rId7"/>
          <w:headerReference w:type="default" r:id="rId8"/>
          <w:headerReference w:type="first" r:id="rId9"/>
          <w:pgSz w:w="11907" w:h="16840" w:code="9"/>
          <w:pgMar w:top="1440" w:right="1134" w:bottom="1440" w:left="1134" w:header="709" w:footer="709" w:gutter="0"/>
          <w:cols w:space="708"/>
          <w:titlePg/>
          <w:docGrid w:linePitch="360"/>
        </w:sectPr>
      </w:pPr>
    </w:p>
    <w:p w:rsidR="0091122A" w:rsidRPr="0091122A" w:rsidRDefault="0091122A" w:rsidP="0091122A">
      <w:pPr>
        <w:keepNext/>
        <w:tabs>
          <w:tab w:val="num" w:pos="432"/>
        </w:tabs>
        <w:spacing w:before="600" w:after="240" w:line="240" w:lineRule="auto"/>
        <w:ind w:left="432" w:hanging="432"/>
        <w:outlineLvl w:val="0"/>
        <w:rPr>
          <w:rFonts w:ascii="Arial" w:eastAsia="Times New Roman" w:hAnsi="Arial" w:cs="Arial"/>
          <w:b/>
          <w:bCs/>
          <w:caps/>
          <w:color w:val="D2232A"/>
          <w:kern w:val="32"/>
          <w:sz w:val="20"/>
          <w:szCs w:val="32"/>
          <w:lang w:val="en-GB"/>
        </w:rPr>
      </w:pPr>
      <w:bookmarkStart w:id="2" w:name="_Toc316369939"/>
      <w:r w:rsidRPr="0091122A">
        <w:rPr>
          <w:rFonts w:ascii="Arial" w:eastAsia="Times New Roman" w:hAnsi="Arial" w:cs="Arial"/>
          <w:b/>
          <w:bCs/>
          <w:caps/>
          <w:color w:val="D2232A"/>
          <w:kern w:val="32"/>
          <w:sz w:val="20"/>
          <w:szCs w:val="32"/>
          <w:lang w:val="en-GB"/>
        </w:rPr>
        <w:lastRenderedPageBreak/>
        <w:t>Executive summary</w:t>
      </w:r>
      <w:bookmarkEnd w:id="2"/>
    </w:p>
    <w:p w:rsidR="0091122A" w:rsidRPr="0091122A" w:rsidRDefault="0091122A" w:rsidP="0091122A">
      <w:pPr>
        <w:spacing w:after="240" w:line="240" w:lineRule="auto"/>
        <w:jc w:val="both"/>
        <w:rPr>
          <w:rFonts w:ascii="Arial" w:eastAsia="Times New Roman" w:hAnsi="Arial" w:cs="Arial"/>
          <w:sz w:val="20"/>
          <w:szCs w:val="24"/>
          <w:lang w:val="en-GB"/>
        </w:rPr>
      </w:pPr>
      <w:r w:rsidRPr="0091122A">
        <w:rPr>
          <w:rFonts w:ascii="Arial" w:eastAsia="Times New Roman" w:hAnsi="Arial" w:cs="Arial"/>
          <w:sz w:val="20"/>
          <w:szCs w:val="24"/>
          <w:lang w:val="en-GB"/>
        </w:rPr>
        <w:t>This draft ECC Report should be finalised by 1Q2013.</w:t>
      </w: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n-GB"/>
        </w:rPr>
      </w:pPr>
      <w:r w:rsidRPr="0091122A">
        <w:rPr>
          <w:rFonts w:ascii="Arial" w:eastAsia="Times New Roman" w:hAnsi="Arial" w:cs="Arial"/>
          <w:sz w:val="20"/>
          <w:szCs w:val="24"/>
          <w:lang w:val="en-GB"/>
        </w:rPr>
        <w:br w:type="page"/>
      </w: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b/>
          <w:color w:val="FFFFFF"/>
          <w:sz w:val="20"/>
          <w:szCs w:val="24"/>
          <w:lang w:val="en-GB"/>
        </w:rPr>
      </w:pPr>
      <w:r>
        <w:rPr>
          <w:rFonts w:ascii="Arial" w:eastAsia="Times New Roman" w:hAnsi="Arial" w:cs="Arial"/>
          <w:b/>
          <w:noProof/>
          <w:color w:val="FFFFFF"/>
          <w:sz w:val="20"/>
          <w:szCs w:val="20"/>
          <w:lang w:eastAsia="da-DK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900430</wp:posOffset>
                </wp:positionV>
                <wp:extent cx="7560310" cy="720090"/>
                <wp:effectExtent l="0" t="0" r="254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720090"/>
                        </a:xfrm>
                        <a:prstGeom prst="rect">
                          <a:avLst/>
                        </a:prstGeom>
                        <a:solidFill>
                          <a:srgbClr val="B0A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0;margin-top:70.9pt;width:595.3pt;height:56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" fillcolor="#b0a696" stroked="f">
                <w10:wrap anchorx="page" anchory="page"/>
              </v:rect>
            </w:pict>
          </mc:Fallback>
        </mc:AlternateContent>
      </w: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b/>
          <w:color w:val="FFFFFF"/>
          <w:sz w:val="20"/>
          <w:szCs w:val="20"/>
          <w:lang w:val="en-GB"/>
        </w:rPr>
      </w:pPr>
      <w:r w:rsidRPr="0091122A">
        <w:rPr>
          <w:rFonts w:ascii="Arial" w:eastAsia="Times New Roman" w:hAnsi="Arial" w:cs="Arial"/>
          <w:b/>
          <w:color w:val="FFFFFF"/>
          <w:sz w:val="20"/>
          <w:szCs w:val="20"/>
          <w:lang w:val="en-GB"/>
        </w:rPr>
        <w:t>TABLE OF CONTENTS (Arial 10pt bold white)</w:t>
      </w: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n-GB"/>
        </w:rPr>
      </w:pP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n-GB"/>
        </w:rPr>
      </w:pPr>
    </w:p>
    <w:p w:rsidR="0091122A" w:rsidRPr="0091122A" w:rsidRDefault="0091122A" w:rsidP="0091122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n-GB"/>
        </w:rPr>
      </w:pPr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r w:rsidRPr="0091122A">
        <w:rPr>
          <w:rFonts w:ascii="Arial" w:eastAsia="Times New Roman" w:hAnsi="Arial" w:cs="Arial"/>
          <w:b/>
          <w:sz w:val="20"/>
          <w:szCs w:val="24"/>
          <w:lang w:val="en-GB"/>
        </w:rPr>
        <w:fldChar w:fldCharType="begin"/>
      </w:r>
      <w:r w:rsidRPr="0091122A">
        <w:rPr>
          <w:rFonts w:ascii="Arial" w:eastAsia="Times New Roman" w:hAnsi="Arial" w:cs="Arial"/>
          <w:b/>
          <w:sz w:val="20"/>
          <w:szCs w:val="24"/>
          <w:lang w:val="en-GB"/>
        </w:rPr>
        <w:instrText xml:space="preserve"> TOC \o "1-4" \h \z \u </w:instrText>
      </w:r>
      <w:r w:rsidRPr="0091122A">
        <w:rPr>
          <w:rFonts w:ascii="Arial" w:eastAsia="Times New Roman" w:hAnsi="Arial" w:cs="Arial"/>
          <w:b/>
          <w:sz w:val="20"/>
          <w:szCs w:val="24"/>
          <w:lang w:val="en-GB"/>
        </w:rPr>
        <w:fldChar w:fldCharType="separate"/>
      </w:r>
      <w:hyperlink w:anchor="_Toc316369939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0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Executive summary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_Toc316369939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2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40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1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Introduction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_Toc316369940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4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41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2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Definitions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_Toc316369941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4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42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3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Objectives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_Toc316369942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4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43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4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Assessement of the Demand for Additional spectrum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_Toc316369943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4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44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Application requirements and needs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_Toc316369944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4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lang w:val="en-GB" w:eastAsia="da-DK"/>
        </w:rPr>
      </w:pPr>
      <w:hyperlink w:anchor="_Toc316369945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4.1.1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ETSI System Reference Document TR 102 649-2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_Toc316369945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4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lang w:val="en-GB" w:eastAsia="da-DK"/>
        </w:rPr>
      </w:pPr>
      <w:hyperlink w:anchor="_Toc316369946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4.1.2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ETSI System Reference Document TR 102 886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_Toc316369946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lang w:val="en-GB" w:eastAsia="da-DK"/>
        </w:rPr>
      </w:pPr>
      <w:hyperlink w:anchor="_Toc316369947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4.1.3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ETSI System Reference Document TR 103 055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_Toc316369947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lang w:val="en-GB" w:eastAsia="da-DK"/>
        </w:rPr>
      </w:pPr>
      <w:hyperlink w:anchor="_Toc316369948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4.1.4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ETSI System Reference Document TR 103 056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_Toc316369948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lang w:val="en-GB" w:eastAsia="da-DK"/>
        </w:rPr>
      </w:pPr>
      <w:hyperlink w:anchor="_Toc316369949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4.1.5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Additional information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_Toc316369949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0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4.1.5.1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Workshop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_Toc316369950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1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4.1.5.2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ETSI Special Task Forces STF 397 and STF 411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_Toc316369951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2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4.1.5.3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EC Public consultation on Spectrum for more efficient energy production and distribution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_Toc316369952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color w:val="0000FF"/>
          <w:sz w:val="20"/>
          <w:szCs w:val="24"/>
          <w:u w:val="single"/>
          <w:lang w:val="en-GB"/>
        </w:rPr>
      </w:pPr>
      <w:hyperlink w:anchor="_Toc316369953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4.1.6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SRD strategy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_Toc316369953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Times New Roman"/>
          <w:sz w:val="20"/>
          <w:szCs w:val="24"/>
          <w:lang w:val="en-GB"/>
        </w:rPr>
      </w:pPr>
      <w:r>
        <w:rPr>
          <w:rFonts w:ascii="Arial" w:eastAsia="Times New Roman" w:hAnsi="Arial" w:cs="Arial"/>
          <w:noProof/>
          <w:color w:val="0000FF"/>
          <w:sz w:val="20"/>
          <w:szCs w:val="24"/>
          <w:u w:val="single"/>
          <w:lang w:val="en-GB"/>
        </w:rPr>
        <w:t>4.1.7</w:t>
      </w:r>
      <w:r>
        <w:rPr>
          <w:rFonts w:ascii="Arial" w:eastAsia="Times New Roman" w:hAnsi="Arial" w:cs="Arial"/>
          <w:noProof/>
          <w:color w:val="0000FF"/>
          <w:sz w:val="20"/>
          <w:szCs w:val="24"/>
          <w:u w:val="single"/>
          <w:lang w:val="en-GB"/>
        </w:rPr>
        <w:tab/>
        <w:t>Predictable Sharing Environment (PSE)</w:t>
      </w:r>
    </w:p>
    <w:p w:rsidR="0091122A" w:rsidRPr="0091122A" w:rsidRDefault="0091122A" w:rsidP="0091122A">
      <w:pPr>
        <w:tabs>
          <w:tab w:val="left" w:pos="1440"/>
          <w:tab w:val="right" w:leader="dot" w:pos="9629"/>
        </w:tabs>
        <w:spacing w:after="0" w:line="240" w:lineRule="auto"/>
        <w:ind w:left="900"/>
        <w:rPr>
          <w:rFonts w:ascii="Arial" w:eastAsia="Times New Roman" w:hAnsi="Arial" w:cs="Arial"/>
          <w:noProof/>
          <w:lang w:val="en-GB" w:eastAsia="da-DK"/>
        </w:rPr>
      </w:pPr>
      <w:hyperlink w:anchor="_Toc316369954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4.1.</w:t>
        </w:r>
        <w:r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8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Application catalogue developed in SRD/MG that reflects the needs and demands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_Toc316369954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5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</w:t>
        </w:r>
        <w:r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8</w:t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.1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Description of communication scenarios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_Toc316369955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6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</w:t>
        </w:r>
        <w:r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8</w:t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.2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Overview of the application specific requirements including spectrum access minimum requirements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_Toc316369956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7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</w:t>
        </w:r>
        <w:r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8</w:t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.3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Identified bandwidth requirements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_Toc316369957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2340"/>
          <w:tab w:val="right" w:leader="dot" w:pos="9629"/>
        </w:tabs>
        <w:spacing w:after="0" w:line="240" w:lineRule="auto"/>
        <w:ind w:left="1440"/>
        <w:rPr>
          <w:rFonts w:ascii="Arial" w:eastAsia="Times New Roman" w:hAnsi="Arial" w:cs="Arial"/>
          <w:noProof/>
          <w:lang w:val="en-GB" w:eastAsia="da-DK"/>
        </w:rPr>
      </w:pPr>
      <w:hyperlink w:anchor="_Toc316369958" w:history="1"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4.1.</w:t>
        </w:r>
        <w:r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8</w:t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.4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i/>
            <w:noProof/>
            <w:color w:val="0000FF"/>
            <w:sz w:val="20"/>
            <w:szCs w:val="24"/>
            <w:u w:val="single"/>
            <w:lang w:val="en-GB"/>
          </w:rPr>
          <w:t>Possibilities for spectrum sharing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instrText xml:space="preserve"> PAGEREF _Toc316369958 \h </w:instrTex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i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59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5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Benefits of a harmonisation measure for each application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_Toc316369959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60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Most suitable Frequency Options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_Toc316369960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61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7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wireless technologies most suitable for smart grid purposes in the medium / long term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_Toc316369961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62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8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Technology Standards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_Toc316369962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63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9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Outcome of Compatibility studies [ECC REPORT XXX FROM SE PT XY]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_Toc316369963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5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64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10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Conclusions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_Toc316369964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65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10.1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Proposed regulatory regime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_Toc316369965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66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10.2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Technical and operational conditions which may be attached Text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_Toc316369966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67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10.3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Protection of Other Serivces and Applications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_Toc316369967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68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10.4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Development of A Harmonised European Standard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_Toc316369968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69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10.5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Improvements in 863-870 MHz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_Toc316369969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70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10.6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Additional guidance for a regulatory approach for UHF SRD applications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_Toc316369970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900"/>
          <w:tab w:val="right" w:leader="dot" w:pos="9629"/>
        </w:tabs>
        <w:spacing w:after="0" w:line="240" w:lineRule="auto"/>
        <w:ind w:left="360"/>
        <w:rPr>
          <w:rFonts w:ascii="Arial" w:eastAsia="Times New Roman" w:hAnsi="Arial" w:cs="Arial"/>
          <w:noProof/>
          <w:lang w:val="en-GB" w:eastAsia="da-DK"/>
        </w:rPr>
      </w:pPr>
      <w:hyperlink w:anchor="_Toc316369971" w:history="1"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10.7</w:t>
        </w:r>
        <w:r w:rsidRPr="0091122A">
          <w:rPr>
            <w:rFonts w:ascii="Arial" w:eastAsia="Times New Roman" w:hAnsi="Arial" w:cs="Arial"/>
            <w:noProof/>
            <w:lang w:val="en-GB" w:eastAsia="da-DK"/>
          </w:rPr>
          <w:tab/>
        </w:r>
        <w:r w:rsidRPr="0091122A">
          <w:rPr>
            <w:rFonts w:ascii="Arial" w:eastAsia="Times New Roman" w:hAnsi="Arial" w:cs="Arial"/>
            <w:noProof/>
            <w:color w:val="0000FF"/>
            <w:sz w:val="20"/>
            <w:szCs w:val="24"/>
            <w:u w:val="single"/>
            <w:lang w:val="en-GB"/>
          </w:rPr>
          <w:t>Licensing conclusions and recommendations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instrText xml:space="preserve"> PAGEREF _Toc316369971 \h </w:instrTex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t>6</w:t>
        </w:r>
        <w:r w:rsidRPr="0091122A">
          <w:rPr>
            <w:rFonts w:ascii="Arial" w:eastAsia="Times New Roman" w:hAnsi="Arial" w:cs="Arial"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91122A" w:rsidRPr="0091122A" w:rsidRDefault="0091122A" w:rsidP="0091122A">
      <w:pPr>
        <w:tabs>
          <w:tab w:val="left" w:pos="360"/>
          <w:tab w:val="right" w:leader="dot" w:pos="9629"/>
        </w:tabs>
        <w:spacing w:before="240" w:after="0" w:line="240" w:lineRule="auto"/>
        <w:rPr>
          <w:rFonts w:ascii="Arial" w:eastAsia="Times New Roman" w:hAnsi="Arial" w:cs="Arial"/>
          <w:noProof/>
          <w:lang w:val="en-GB" w:eastAsia="da-DK"/>
        </w:rPr>
      </w:pPr>
      <w:hyperlink w:anchor="_Toc316369972" w:history="1">
        <w:r w:rsidRPr="0091122A">
          <w:rPr>
            <w:rFonts w:ascii="Arial" w:eastAsia="Times New Roman" w:hAnsi="Arial" w:cs="Arial"/>
            <w:b/>
            <w:caps/>
            <w:noProof/>
            <w:color w:val="0000FF"/>
            <w:sz w:val="20"/>
            <w:szCs w:val="24"/>
            <w:u w:val="single"/>
            <w:lang w:val="en-GB"/>
          </w:rPr>
          <w:t>ANNEX 1: List of reference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ab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begin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instrText xml:space="preserve"> PAGEREF _Toc316369972 \h </w:instrTex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separate"/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t>7</w:t>
        </w:r>
        <w:r w:rsidRPr="0091122A">
          <w:rPr>
            <w:rFonts w:ascii="Arial" w:eastAsia="Times New Roman" w:hAnsi="Arial" w:cs="Arial"/>
            <w:b/>
            <w:caps/>
            <w:noProof/>
            <w:webHidden/>
            <w:sz w:val="20"/>
            <w:szCs w:val="24"/>
            <w:lang w:val="en-GB"/>
          </w:rPr>
          <w:fldChar w:fldCharType="end"/>
        </w:r>
      </w:hyperlink>
    </w:p>
    <w:p w:rsidR="00EF5CB7" w:rsidRDefault="0091122A" w:rsidP="0091122A">
      <w:r w:rsidRPr="0091122A">
        <w:rPr>
          <w:rFonts w:ascii="Arial" w:eastAsia="Times New Roman" w:hAnsi="Arial" w:cs="Arial"/>
          <w:caps/>
          <w:sz w:val="20"/>
          <w:szCs w:val="24"/>
          <w:lang w:val="en-GB"/>
        </w:rPr>
        <w:fldChar w:fldCharType="end"/>
      </w:r>
    </w:p>
    <w:sectPr w:rsidR="00EF5CB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2A" w:rsidRDefault="0091122A" w:rsidP="0091122A">
      <w:pPr>
        <w:spacing w:after="0" w:line="240" w:lineRule="auto"/>
      </w:pPr>
      <w:r>
        <w:separator/>
      </w:r>
    </w:p>
  </w:endnote>
  <w:endnote w:type="continuationSeparator" w:id="0">
    <w:p w:rsidR="0091122A" w:rsidRDefault="0091122A" w:rsidP="0091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2A" w:rsidRDefault="0091122A" w:rsidP="0091122A">
      <w:pPr>
        <w:spacing w:after="0" w:line="240" w:lineRule="auto"/>
      </w:pPr>
      <w:r>
        <w:separator/>
      </w:r>
    </w:p>
  </w:footnote>
  <w:footnote w:type="continuationSeparator" w:id="0">
    <w:p w:rsidR="0091122A" w:rsidRDefault="0091122A" w:rsidP="0091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34" w:rsidRPr="007C5F95" w:rsidRDefault="00ED7635">
    <w:pPr>
      <w:pStyle w:val="Header"/>
      <w:rPr>
        <w:b/>
      </w:rPr>
    </w:pPr>
    <w:r w:rsidRPr="007C5F95">
      <w:rPr>
        <w:b/>
      </w:rPr>
      <w:t>Draft ECC REPORT XXX</w:t>
    </w:r>
  </w:p>
  <w:p w:rsidR="00497E34" w:rsidRPr="007C5F95" w:rsidRDefault="00ED7635">
    <w:pPr>
      <w:pStyle w:val="Header"/>
      <w:rPr>
        <w:szCs w:val="16"/>
      </w:rPr>
    </w:pPr>
    <w:r>
      <w:rPr>
        <w:szCs w:val="16"/>
      </w:rPr>
      <w:t xml:space="preserve">Page </w:t>
    </w:r>
    <w:r>
      <w:rPr>
        <w:szCs w:val="16"/>
      </w:rPr>
      <w:fldChar w:fldCharType="begin"/>
    </w:r>
    <w:r>
      <w:rPr>
        <w:szCs w:val="16"/>
      </w:rPr>
      <w:instrText xml:space="preserve"> PAGE  \* Arabic  \* MERGEFORMAT </w:instrText>
    </w:r>
    <w:r>
      <w:rPr>
        <w:szCs w:val="16"/>
      </w:rPr>
      <w:fldChar w:fldCharType="separate"/>
    </w:r>
    <w:r>
      <w:rPr>
        <w:noProof/>
        <w:szCs w:val="16"/>
      </w:rPr>
      <w:t>8</w:t>
    </w:r>
    <w:r>
      <w:rPr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34" w:rsidRPr="007C5F95" w:rsidRDefault="00ED7635" w:rsidP="00A10264">
    <w:pPr>
      <w:pStyle w:val="Header"/>
      <w:jc w:val="right"/>
      <w:rPr>
        <w:b/>
      </w:rPr>
    </w:pPr>
    <w:r w:rsidRPr="007C5F95">
      <w:rPr>
        <w:b/>
      </w:rPr>
      <w:t>Draft ECC REPORT XXX</w:t>
    </w:r>
  </w:p>
  <w:p w:rsidR="00497E34" w:rsidRPr="007C5F95" w:rsidRDefault="00ED7635" w:rsidP="00A10264">
    <w:pPr>
      <w:pStyle w:val="Header"/>
      <w:jc w:val="right"/>
      <w:rPr>
        <w:szCs w:val="16"/>
      </w:rPr>
    </w:pPr>
    <w:r>
      <w:rPr>
        <w:szCs w:val="16"/>
      </w:rPr>
      <w:t xml:space="preserve">Page </w:t>
    </w:r>
    <w:r>
      <w:rPr>
        <w:szCs w:val="16"/>
      </w:rPr>
      <w:fldChar w:fldCharType="begin"/>
    </w:r>
    <w:r>
      <w:rPr>
        <w:szCs w:val="16"/>
      </w:rPr>
      <w:instrText xml:space="preserve"> PAGE  \* Arabic  \* MERGEFORMAT </w:instrText>
    </w:r>
    <w:r>
      <w:rPr>
        <w:szCs w:val="16"/>
      </w:rPr>
      <w:fldChar w:fldCharType="separate"/>
    </w:r>
    <w:r w:rsidR="00F828DA">
      <w:rPr>
        <w:noProof/>
        <w:szCs w:val="16"/>
      </w:rPr>
      <w:t>2</w:t>
    </w:r>
    <w:r>
      <w:rPr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34" w:rsidRPr="0091122A" w:rsidRDefault="0091122A" w:rsidP="0091122A">
    <w:pPr>
      <w:pStyle w:val="Header"/>
      <w:jc w:val="right"/>
      <w:rPr>
        <w:lang w:val="en-US"/>
      </w:rPr>
    </w:pPr>
    <w:r>
      <w:rPr>
        <w:noProof/>
        <w:szCs w:val="20"/>
        <w:lang w:eastAsia="da-DK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5717540</wp:posOffset>
          </wp:positionH>
          <wp:positionV relativeFrom="page">
            <wp:posOffset>648335</wp:posOffset>
          </wp:positionV>
          <wp:extent cx="1461770" cy="546100"/>
          <wp:effectExtent l="0" t="0" r="5080" b="6350"/>
          <wp:wrapNone/>
          <wp:docPr id="4" name="Picture 4" descr="ec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da-D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572770</wp:posOffset>
          </wp:positionH>
          <wp:positionV relativeFrom="page">
            <wp:posOffset>457200</wp:posOffset>
          </wp:positionV>
          <wp:extent cx="889000" cy="889000"/>
          <wp:effectExtent l="0" t="0" r="6350" b="6350"/>
          <wp:wrapNone/>
          <wp:docPr id="3" name="Picture 3" descr="cep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pt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Pr="0091122A">
      <w:rPr>
        <w:lang w:val="en-US"/>
      </w:rPr>
      <w:t>SRDMG(</w:t>
    </w:r>
    <w:proofErr w:type="gramEnd"/>
    <w:r w:rsidRPr="0091122A">
      <w:rPr>
        <w:lang w:val="en-US"/>
      </w:rPr>
      <w:t>12)57 Annex 17 SRDMG#54 Report – Draft outline of ECC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1304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2A"/>
    <w:rsid w:val="0091122A"/>
    <w:rsid w:val="00983A04"/>
    <w:rsid w:val="00BE43C7"/>
    <w:rsid w:val="00F8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112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122A"/>
  </w:style>
  <w:style w:type="paragraph" w:styleId="Footer">
    <w:name w:val="footer"/>
    <w:basedOn w:val="Normal"/>
    <w:link w:val="FooterChar"/>
    <w:uiPriority w:val="99"/>
    <w:unhideWhenUsed/>
    <w:rsid w:val="009112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2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112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122A"/>
  </w:style>
  <w:style w:type="paragraph" w:styleId="Footer">
    <w:name w:val="footer"/>
    <w:basedOn w:val="Normal"/>
    <w:link w:val="FooterChar"/>
    <w:uiPriority w:val="99"/>
    <w:unhideWhenUsed/>
    <w:rsid w:val="009112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Weber</dc:creator>
  <cp:lastModifiedBy>Thomas Weber</cp:lastModifiedBy>
  <cp:revision>2</cp:revision>
  <dcterms:created xsi:type="dcterms:W3CDTF">2012-04-04T08:47:00Z</dcterms:created>
  <dcterms:modified xsi:type="dcterms:W3CDTF">2012-04-04T08:47:00Z</dcterms:modified>
</cp:coreProperties>
</file>